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D6A5A" w14:textId="77777777" w:rsidR="00610EBB" w:rsidRPr="00610EBB" w:rsidRDefault="00610EBB" w:rsidP="00610EBB">
      <w:pPr>
        <w:pStyle w:val="Heading1"/>
        <w:jc w:val="center"/>
        <w:rPr>
          <w:rFonts w:ascii="Times New Roman" w:hAnsi="Times New Roman" w:cs="Times New Roman"/>
          <w:b/>
          <w:color w:val="000000" w:themeColor="text1"/>
          <w:sz w:val="22"/>
          <w:szCs w:val="22"/>
        </w:rPr>
      </w:pPr>
      <w:r w:rsidRPr="00610EBB">
        <w:rPr>
          <w:rFonts w:ascii="Times New Roman" w:hAnsi="Times New Roman" w:cs="Times New Roman"/>
          <w:b/>
          <w:color w:val="000000" w:themeColor="text1"/>
          <w:sz w:val="22"/>
          <w:szCs w:val="22"/>
        </w:rPr>
        <w:t>IODP Mission-Specific Platform Expeditions and Their Role in a Future Scientific Ocean Drilling Program</w:t>
      </w:r>
    </w:p>
    <w:p w14:paraId="0C46FED0" w14:textId="7700ADF8" w:rsidR="006F100E" w:rsidRPr="00610EBB" w:rsidRDefault="00610EBB" w:rsidP="00610EBB">
      <w:pPr>
        <w:pStyle w:val="Heading2"/>
        <w:rPr>
          <w:color w:val="000000" w:themeColor="text1"/>
          <w:sz w:val="24"/>
          <w:szCs w:val="24"/>
          <w:lang w:val="de-DE"/>
        </w:rPr>
      </w:pPr>
      <w:r w:rsidRPr="00610EBB">
        <w:rPr>
          <w:rFonts w:ascii="Times New Roman" w:hAnsi="Times New Roman" w:cs="Times New Roman"/>
          <w:b/>
          <w:i/>
          <w:color w:val="000000" w:themeColor="text1"/>
          <w:sz w:val="22"/>
          <w:szCs w:val="22"/>
          <w:lang w:val="de-DE"/>
        </w:rPr>
        <w:t>Gabriele Uenzelmann-Neben</w:t>
      </w:r>
      <w:r w:rsidRPr="00610EBB">
        <w:rPr>
          <w:rFonts w:ascii="Times New Roman" w:hAnsi="Times New Roman" w:cs="Times New Roman"/>
          <w:b/>
          <w:i/>
          <w:color w:val="000000" w:themeColor="text1"/>
          <w:sz w:val="22"/>
          <w:szCs w:val="22"/>
          <w:vertAlign w:val="superscript"/>
          <w:lang w:val="de-DE"/>
        </w:rPr>
        <w:t>1</w:t>
      </w:r>
      <w:r w:rsidRPr="00610EBB">
        <w:rPr>
          <w:rFonts w:ascii="Times New Roman" w:hAnsi="Times New Roman" w:cs="Times New Roman"/>
          <w:b/>
          <w:i/>
          <w:color w:val="000000" w:themeColor="text1"/>
          <w:sz w:val="22"/>
          <w:szCs w:val="22"/>
          <w:lang w:val="de-DE"/>
        </w:rPr>
        <w:t>, David McInroy</w:t>
      </w:r>
      <w:r w:rsidRPr="00610EBB">
        <w:rPr>
          <w:rFonts w:ascii="Times New Roman" w:hAnsi="Times New Roman" w:cs="Times New Roman"/>
          <w:b/>
          <w:i/>
          <w:color w:val="000000" w:themeColor="text1"/>
          <w:sz w:val="22"/>
          <w:szCs w:val="22"/>
          <w:vertAlign w:val="superscript"/>
          <w:lang w:val="de-DE"/>
        </w:rPr>
        <w:t>2</w:t>
      </w:r>
    </w:p>
    <w:p w14:paraId="15E6EA4E" w14:textId="5F133DD4" w:rsidR="00D03500" w:rsidRPr="00610EBB" w:rsidRDefault="00610EBB" w:rsidP="00D03500">
      <w:pPr>
        <w:spacing w:after="120" w:line="240" w:lineRule="auto"/>
        <w:jc w:val="both"/>
        <w:rPr>
          <w:rFonts w:ascii="Times New Roman" w:hAnsi="Times New Roman" w:cs="Times New Roman"/>
          <w:i/>
          <w:iCs/>
          <w:lang w:val="en-US"/>
        </w:rPr>
      </w:pPr>
      <w:r w:rsidRPr="00610EBB">
        <w:rPr>
          <w:rFonts w:ascii="Times New Roman" w:hAnsi="Times New Roman" w:cs="Times New Roman"/>
          <w:vertAlign w:val="superscript"/>
        </w:rPr>
        <w:t>1</w:t>
      </w:r>
      <w:r w:rsidRPr="00610EBB">
        <w:rPr>
          <w:rFonts w:ascii="Times New Roman" w:hAnsi="Times New Roman" w:cs="Times New Roman"/>
        </w:rPr>
        <w:t>ECORD Facility Board Chair, Alfred Wegener Institute</w:t>
      </w:r>
      <w:r w:rsidRPr="00610EBB">
        <w:rPr>
          <w:rFonts w:ascii="Times New Roman" w:hAnsi="Times New Roman" w:cs="Times New Roman"/>
        </w:rPr>
        <w:t xml:space="preserve">, </w:t>
      </w:r>
      <w:r w:rsidRPr="00610EBB">
        <w:rPr>
          <w:rFonts w:ascii="Times New Roman" w:hAnsi="Times New Roman" w:cs="Times New Roman"/>
          <w:vertAlign w:val="superscript"/>
        </w:rPr>
        <w:t>2</w:t>
      </w:r>
      <w:r w:rsidRPr="00610EBB">
        <w:rPr>
          <w:rFonts w:ascii="Times New Roman" w:hAnsi="Times New Roman" w:cs="Times New Roman"/>
        </w:rPr>
        <w:t>Science Manager, ECORD Science Operator, British Geological Survey</w:t>
      </w:r>
    </w:p>
    <w:p w14:paraId="546DB25F" w14:textId="77777777" w:rsidR="00D03500" w:rsidRDefault="00D03500" w:rsidP="00D03500">
      <w:pPr>
        <w:spacing w:after="120" w:line="240" w:lineRule="auto"/>
        <w:jc w:val="both"/>
        <w:rPr>
          <w:rFonts w:ascii="Times New Roman" w:hAnsi="Times New Roman" w:cs="Times New Roman"/>
          <w:lang w:val="en-US"/>
        </w:rPr>
      </w:pPr>
    </w:p>
    <w:p w14:paraId="2E008E3A" w14:textId="77777777" w:rsidR="00610EBB" w:rsidRPr="00610EBB" w:rsidRDefault="00610EBB" w:rsidP="00610EBB">
      <w:pPr>
        <w:spacing w:after="0"/>
        <w:jc w:val="both"/>
        <w:rPr>
          <w:rFonts w:ascii="Times New Roman" w:hAnsi="Times New Roman" w:cs="Times New Roman"/>
        </w:rPr>
      </w:pPr>
      <w:r w:rsidRPr="00610EBB">
        <w:rPr>
          <w:rFonts w:ascii="Times New Roman" w:hAnsi="Times New Roman" w:cs="Times New Roman"/>
        </w:rPr>
        <w:t>IODP</w:t>
      </w:r>
      <w:r w:rsidRPr="00610EBB">
        <w:rPr>
          <w:rStyle w:val="FootnoteReference"/>
          <w:rFonts w:ascii="Times New Roman" w:hAnsi="Times New Roman" w:cs="Times New Roman"/>
        </w:rPr>
        <w:footnoteReference w:id="1"/>
      </w:r>
      <w:r w:rsidRPr="00610EBB">
        <w:rPr>
          <w:rFonts w:ascii="Times New Roman" w:hAnsi="Times New Roman" w:cs="Times New Roman"/>
        </w:rPr>
        <w:t xml:space="preserve"> is currently supported by 22 Funding Agencies from around the world, and delivered by 3 Platform Providers. The United States NSF</w:t>
      </w:r>
      <w:r w:rsidRPr="00610EBB">
        <w:rPr>
          <w:rStyle w:val="FootnoteReference"/>
          <w:rFonts w:ascii="Times New Roman" w:hAnsi="Times New Roman" w:cs="Times New Roman"/>
        </w:rPr>
        <w:footnoteReference w:id="2"/>
      </w:r>
      <w:r w:rsidRPr="00610EBB">
        <w:rPr>
          <w:rFonts w:ascii="Times New Roman" w:hAnsi="Times New Roman" w:cs="Times New Roman"/>
        </w:rPr>
        <w:t xml:space="preserve"> provides the riserless drillship </w:t>
      </w:r>
      <w:r w:rsidRPr="00610EBB">
        <w:rPr>
          <w:rFonts w:ascii="Times New Roman" w:hAnsi="Times New Roman" w:cs="Times New Roman"/>
          <w:i/>
        </w:rPr>
        <w:t>JOIDES Resolution</w:t>
      </w:r>
      <w:r w:rsidRPr="00610EBB">
        <w:rPr>
          <w:rFonts w:ascii="Times New Roman" w:hAnsi="Times New Roman" w:cs="Times New Roman"/>
        </w:rPr>
        <w:t>, Japan's MEXT</w:t>
      </w:r>
      <w:r w:rsidRPr="00610EBB">
        <w:rPr>
          <w:rStyle w:val="FootnoteReference"/>
          <w:rFonts w:ascii="Times New Roman" w:hAnsi="Times New Roman" w:cs="Times New Roman"/>
        </w:rPr>
        <w:footnoteReference w:id="3"/>
      </w:r>
      <w:r w:rsidRPr="00610EBB">
        <w:rPr>
          <w:rFonts w:ascii="Times New Roman" w:hAnsi="Times New Roman" w:cs="Times New Roman"/>
        </w:rPr>
        <w:t xml:space="preserve"> provides the riser drillship </w:t>
      </w:r>
      <w:r w:rsidRPr="00610EBB">
        <w:rPr>
          <w:rFonts w:ascii="Times New Roman" w:hAnsi="Times New Roman" w:cs="Times New Roman"/>
          <w:i/>
        </w:rPr>
        <w:t>D/V Chikyu</w:t>
      </w:r>
      <w:r w:rsidRPr="00610EBB">
        <w:rPr>
          <w:rFonts w:ascii="Times New Roman" w:hAnsi="Times New Roman" w:cs="Times New Roman"/>
        </w:rPr>
        <w:t>, and the ECORD</w:t>
      </w:r>
      <w:r w:rsidRPr="00610EBB">
        <w:rPr>
          <w:rStyle w:val="FootnoteReference"/>
          <w:rFonts w:ascii="Times New Roman" w:hAnsi="Times New Roman" w:cs="Times New Roman"/>
        </w:rPr>
        <w:footnoteReference w:id="4"/>
      </w:r>
      <w:r w:rsidRPr="00610EBB">
        <w:rPr>
          <w:rFonts w:ascii="Times New Roman" w:hAnsi="Times New Roman" w:cs="Times New Roman"/>
        </w:rPr>
        <w:t xml:space="preserve"> provides mission-specific platforms (MSPs) which are contracted on a case-by-case basis.</w:t>
      </w:r>
    </w:p>
    <w:p w14:paraId="665D0CFA" w14:textId="77777777" w:rsidR="00610EBB" w:rsidRPr="00610EBB" w:rsidRDefault="00610EBB" w:rsidP="00610EBB">
      <w:pPr>
        <w:spacing w:after="0"/>
        <w:jc w:val="both"/>
        <w:rPr>
          <w:rFonts w:ascii="Times New Roman" w:hAnsi="Times New Roman" w:cs="Times New Roman"/>
        </w:rPr>
      </w:pPr>
      <w:r w:rsidRPr="00610EBB">
        <w:rPr>
          <w:rFonts w:ascii="Times New Roman" w:hAnsi="Times New Roman" w:cs="Times New Roman"/>
        </w:rPr>
        <w:t xml:space="preserve">Each IODP platform provides specialist capability. The </w:t>
      </w:r>
      <w:r w:rsidRPr="00610EBB">
        <w:rPr>
          <w:rFonts w:ascii="Times New Roman" w:hAnsi="Times New Roman" w:cs="Times New Roman"/>
          <w:i/>
        </w:rPr>
        <w:t>JOIDES Resolution</w:t>
      </w:r>
      <w:r w:rsidRPr="00610EBB">
        <w:rPr>
          <w:rFonts w:ascii="Times New Roman" w:hAnsi="Times New Roman" w:cs="Times New Roman"/>
        </w:rPr>
        <w:t xml:space="preserve"> has provided high-quality riserless coring since 1985, and has played a pivotal role in global scientific ocean drilling throughout various generations of IODP. The </w:t>
      </w:r>
      <w:r w:rsidRPr="00610EBB">
        <w:rPr>
          <w:rFonts w:ascii="Times New Roman" w:hAnsi="Times New Roman" w:cs="Times New Roman"/>
          <w:i/>
        </w:rPr>
        <w:t>D/V Chikyu</w:t>
      </w:r>
      <w:r w:rsidRPr="00610EBB">
        <w:rPr>
          <w:rFonts w:ascii="Times New Roman" w:hAnsi="Times New Roman" w:cs="Times New Roman"/>
        </w:rPr>
        <w:t xml:space="preserve"> delivers deep riser-mode drilling capability, giving earth scientists access to deeper targets and potentially providing a method to reach the Mohorovičić discontinuity. As capable as the two dedicated IODP platforms are, they are unable to reach all geological targets, such as those located under ice-covered seas, in shallow water, in environmentally sensitive areas or in certain hard-to-drill lithologies such as carbonate reefs and loose sediments.</w:t>
      </w:r>
    </w:p>
    <w:p w14:paraId="1AC7BEB8" w14:textId="77777777" w:rsidR="00610EBB" w:rsidRPr="00610EBB" w:rsidRDefault="00610EBB" w:rsidP="00610EBB">
      <w:pPr>
        <w:spacing w:after="0"/>
        <w:jc w:val="both"/>
        <w:rPr>
          <w:rFonts w:ascii="Times New Roman" w:hAnsi="Times New Roman" w:cs="Times New Roman"/>
        </w:rPr>
      </w:pPr>
      <w:r w:rsidRPr="00610EBB">
        <w:rPr>
          <w:rFonts w:ascii="Times New Roman" w:hAnsi="Times New Roman" w:cs="Times New Roman"/>
        </w:rPr>
        <w:t xml:space="preserve">ECORD has provided MSPs to tackle the targets unreachable by either the </w:t>
      </w:r>
      <w:r w:rsidRPr="00610EBB">
        <w:rPr>
          <w:rFonts w:ascii="Times New Roman" w:hAnsi="Times New Roman" w:cs="Times New Roman"/>
          <w:i/>
        </w:rPr>
        <w:t>JOIDES Resolution</w:t>
      </w:r>
      <w:r w:rsidRPr="00610EBB">
        <w:rPr>
          <w:rFonts w:ascii="Times New Roman" w:hAnsi="Times New Roman" w:cs="Times New Roman"/>
        </w:rPr>
        <w:t xml:space="preserve"> or </w:t>
      </w:r>
      <w:r w:rsidRPr="00610EBB">
        <w:rPr>
          <w:rFonts w:ascii="Times New Roman" w:hAnsi="Times New Roman" w:cs="Times New Roman"/>
          <w:i/>
        </w:rPr>
        <w:t>D/V Chikyu</w:t>
      </w:r>
      <w:r w:rsidRPr="00610EBB">
        <w:rPr>
          <w:rFonts w:ascii="Times New Roman" w:hAnsi="Times New Roman" w:cs="Times New Roman"/>
        </w:rPr>
        <w:t>. To date, ECORD has implemented 9 MSP expeditions including to the Central Arctic Ocean, to the coral reefs offshore Tahiti and the Great Barrier Reef, to the shallow shelf areas offshore eastern United States, Mexico and in the Baltic Sea, and to the ultra-deep waters of the Japan Trench. These projects had multiple scientific objectives, including the recovery of records of climate and sea level change, and the recovery of previously unknown buried microbiological communities.</w:t>
      </w:r>
    </w:p>
    <w:p w14:paraId="7BEC61E5" w14:textId="77777777" w:rsidR="00610EBB" w:rsidRPr="00610EBB" w:rsidRDefault="00610EBB" w:rsidP="00610EBB">
      <w:pPr>
        <w:spacing w:after="0"/>
        <w:jc w:val="both"/>
        <w:rPr>
          <w:rFonts w:ascii="Times New Roman" w:hAnsi="Times New Roman" w:cs="Times New Roman"/>
        </w:rPr>
      </w:pPr>
      <w:r w:rsidRPr="00610EBB">
        <w:rPr>
          <w:rFonts w:ascii="Times New Roman" w:hAnsi="Times New Roman" w:cs="Times New Roman"/>
        </w:rPr>
        <w:t xml:space="preserve">MSPs typically do not have the same level of onboard laboratory infrastructure compared to the </w:t>
      </w:r>
      <w:r w:rsidRPr="00610EBB">
        <w:rPr>
          <w:rFonts w:ascii="Times New Roman" w:hAnsi="Times New Roman" w:cs="Times New Roman"/>
          <w:i/>
        </w:rPr>
        <w:t>JOIDES Resolution</w:t>
      </w:r>
      <w:r w:rsidRPr="00610EBB">
        <w:rPr>
          <w:rFonts w:ascii="Times New Roman" w:hAnsi="Times New Roman" w:cs="Times New Roman"/>
        </w:rPr>
        <w:t xml:space="preserve">, </w:t>
      </w:r>
      <w:r w:rsidRPr="00610EBB">
        <w:rPr>
          <w:rFonts w:ascii="Times New Roman" w:hAnsi="Times New Roman" w:cs="Times New Roman"/>
          <w:i/>
        </w:rPr>
        <w:t>D/V Chikyu</w:t>
      </w:r>
      <w:r w:rsidRPr="00610EBB">
        <w:rPr>
          <w:rFonts w:ascii="Times New Roman" w:hAnsi="Times New Roman" w:cs="Times New Roman"/>
        </w:rPr>
        <w:t xml:space="preserve"> and other scientific research vessels. The offshore phase of an MSP expedition carries a smaller scientific team, who focus on measuring ephemeral properties and other measurements that are required to guide the coring strategy at sea. All other analyses are deferred to the Onshore Science Party, held after the offshore phase at the IODP Bremen Core Repository and MARUM</w:t>
      </w:r>
      <w:r w:rsidRPr="00610EBB">
        <w:rPr>
          <w:rStyle w:val="FootnoteReference"/>
          <w:rFonts w:ascii="Times New Roman" w:hAnsi="Times New Roman" w:cs="Times New Roman"/>
        </w:rPr>
        <w:footnoteReference w:id="5"/>
      </w:r>
      <w:r w:rsidRPr="00610EBB">
        <w:rPr>
          <w:rFonts w:ascii="Times New Roman" w:hAnsi="Times New Roman" w:cs="Times New Roman"/>
        </w:rPr>
        <w:t>, where the cores are split and the invited Science Party conduct a full IODP analysis of the cored material.</w:t>
      </w:r>
    </w:p>
    <w:p w14:paraId="36749237" w14:textId="77777777" w:rsidR="00610EBB" w:rsidRPr="00610EBB" w:rsidRDefault="00610EBB" w:rsidP="00610EBB">
      <w:pPr>
        <w:spacing w:after="0"/>
        <w:jc w:val="both"/>
        <w:rPr>
          <w:rFonts w:ascii="Times New Roman" w:hAnsi="Times New Roman" w:cs="Times New Roman"/>
        </w:rPr>
      </w:pPr>
      <w:r w:rsidRPr="00610EBB">
        <w:rPr>
          <w:rFonts w:ascii="Times New Roman" w:hAnsi="Times New Roman" w:cs="Times New Roman"/>
        </w:rPr>
        <w:t>As IODP evolved, so did the methods used to collect cores from below the seabed. ECORD actively promotes the use of alternative coring technologies on MSPs, in addition to heave-compensated wireline coring that is traditionally used for scientific drilling. Examples include the use of land-based mining-style coring offshore (Expeditions 310: Tahiti, 313: New Jersey, 364: Chicxulub), robotic sea floor drills to collect high quality core at multiple locations for Expedition 357: Atlantis Massif on an oceanic core complex in the Central Atlantic, and giant piston coring used for Expedition 386 in the Japan Trench. Alternative systems like these have several advantages, including better core recovery in target lithologies and lower operating costs than heave-compensated wireline systems deployed by a drill ship.</w:t>
      </w:r>
    </w:p>
    <w:p w14:paraId="311A23EB" w14:textId="77777777" w:rsidR="00610EBB" w:rsidRPr="00610EBB" w:rsidRDefault="00610EBB" w:rsidP="00610EBB">
      <w:pPr>
        <w:spacing w:after="0"/>
        <w:jc w:val="both"/>
        <w:rPr>
          <w:rFonts w:ascii="Times New Roman" w:hAnsi="Times New Roman" w:cs="Times New Roman"/>
        </w:rPr>
      </w:pPr>
      <w:r w:rsidRPr="00610EBB">
        <w:rPr>
          <w:rFonts w:ascii="Times New Roman" w:hAnsi="Times New Roman" w:cs="Times New Roman"/>
        </w:rPr>
        <w:t>Following the end of the present IODP program in 2024 ECORD and Japan have liaised to combine their efforts in scientific ocean drilling. Under this new program MSPs will leave their niche as drilling platforms in ice-covered, shallow water, etc areas and embrace scientific drilling in all ocean environments.</w:t>
      </w:r>
    </w:p>
    <w:p w14:paraId="7FEBC02E" w14:textId="022F55E7" w:rsidR="00D3432E" w:rsidRPr="000F146E" w:rsidRDefault="00610EBB" w:rsidP="000F146E">
      <w:pPr>
        <w:pStyle w:val="ListParagraph"/>
        <w:spacing w:after="0" w:line="240" w:lineRule="auto"/>
        <w:ind w:left="0"/>
        <w:jc w:val="both"/>
        <w:rPr>
          <w:rFonts w:ascii="Times New Roman" w:hAnsi="Times New Roman" w:cs="Times New Roman"/>
          <w:sz w:val="16"/>
          <w:szCs w:val="16"/>
          <w:lang w:val="en-US"/>
        </w:rPr>
      </w:pPr>
      <w:r w:rsidRPr="00610EBB">
        <w:rPr>
          <w:rFonts w:ascii="Times New Roman" w:hAnsi="Times New Roman" w:cs="Times New Roman"/>
        </w:rPr>
        <w:t>This presentation will summarise past MSP achievements, outline the latest ideas for future ocean drilling program(s), and provide future scientific ocean drilling proponents and scientists with information on the key capabilities, benefits, and flexibilities of MSPs</w:t>
      </w:r>
      <w:r w:rsidRPr="00B31165">
        <w:rPr>
          <w:sz w:val="20"/>
          <w:szCs w:val="20"/>
        </w:rPr>
        <w:t>.</w:t>
      </w:r>
      <w:bookmarkStart w:id="0" w:name="_GoBack"/>
      <w:bookmarkEnd w:id="0"/>
    </w:p>
    <w:sectPr w:rsidR="00D3432E" w:rsidRPr="000F146E" w:rsidSect="00721D3D">
      <w:headerReference w:type="default" r:id="rId11"/>
      <w:footerReference w:type="default" r:id="rId12"/>
      <w:type w:val="continuous"/>
      <w:pgSz w:w="11906" w:h="16838"/>
      <w:pgMar w:top="1134" w:right="1134" w:bottom="1134" w:left="1134" w:header="4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3D15E" w14:textId="77777777" w:rsidR="00830D15" w:rsidRDefault="00830D15" w:rsidP="00DD51BC">
      <w:pPr>
        <w:spacing w:after="0" w:line="240" w:lineRule="auto"/>
      </w:pPr>
      <w:r>
        <w:separator/>
      </w:r>
    </w:p>
  </w:endnote>
  <w:endnote w:type="continuationSeparator" w:id="0">
    <w:p w14:paraId="2764ACD0" w14:textId="77777777" w:rsidR="00830D15" w:rsidRDefault="00830D15" w:rsidP="00DD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BEBAF" w14:textId="26B59C54" w:rsidR="00DD51BC" w:rsidRDefault="00DD51BC">
    <w:pPr>
      <w:pStyle w:val="Footer"/>
      <w:jc w:val="right"/>
    </w:pPr>
  </w:p>
  <w:p w14:paraId="314369A3" w14:textId="77777777" w:rsidR="00DD51BC" w:rsidRDefault="00DD5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7A7E5" w14:textId="77777777" w:rsidR="00830D15" w:rsidRDefault="00830D15" w:rsidP="00DD51BC">
      <w:pPr>
        <w:spacing w:after="0" w:line="240" w:lineRule="auto"/>
      </w:pPr>
      <w:r>
        <w:separator/>
      </w:r>
    </w:p>
  </w:footnote>
  <w:footnote w:type="continuationSeparator" w:id="0">
    <w:p w14:paraId="545D90BF" w14:textId="77777777" w:rsidR="00830D15" w:rsidRDefault="00830D15" w:rsidP="00DD51BC">
      <w:pPr>
        <w:spacing w:after="0" w:line="240" w:lineRule="auto"/>
      </w:pPr>
      <w:r>
        <w:continuationSeparator/>
      </w:r>
    </w:p>
  </w:footnote>
  <w:footnote w:id="1">
    <w:p w14:paraId="13B2B9B3" w14:textId="77777777" w:rsidR="00610EBB" w:rsidRDefault="00610EBB" w:rsidP="00610EBB">
      <w:pPr>
        <w:pStyle w:val="FootnoteText"/>
      </w:pPr>
      <w:r>
        <w:rPr>
          <w:rStyle w:val="FootnoteReference"/>
        </w:rPr>
        <w:footnoteRef/>
      </w:r>
      <w:r>
        <w:t xml:space="preserve"> </w:t>
      </w:r>
      <w:r w:rsidRPr="00D51EC3">
        <w:t>International Ocean Discovery Program</w:t>
      </w:r>
      <w:r>
        <w:t>,</w:t>
      </w:r>
      <w:r w:rsidRPr="00EA5E12">
        <w:rPr>
          <w:rStyle w:val="FootnoteReference"/>
        </w:rPr>
        <w:t xml:space="preserve"> </w:t>
      </w:r>
      <w:r>
        <w:rPr>
          <w:rStyle w:val="FootnoteReference"/>
        </w:rPr>
        <w:t>2</w:t>
      </w:r>
      <w:r>
        <w:t xml:space="preserve"> </w:t>
      </w:r>
      <w:r w:rsidRPr="00D51EC3">
        <w:t>National Science Foundation</w:t>
      </w:r>
      <w:r>
        <w:t xml:space="preserve"> (</w:t>
      </w:r>
      <w:r w:rsidRPr="00D51EC3">
        <w:t>United States</w:t>
      </w:r>
      <w:r>
        <w:t>),</w:t>
      </w:r>
      <w:r w:rsidRPr="00EA5E12">
        <w:rPr>
          <w:rStyle w:val="FootnoteReference"/>
        </w:rPr>
        <w:t xml:space="preserve"> </w:t>
      </w:r>
      <w:r>
        <w:rPr>
          <w:rStyle w:val="FootnoteReference"/>
        </w:rPr>
        <w:t>3</w:t>
      </w:r>
      <w:r>
        <w:t xml:space="preserve"> </w:t>
      </w:r>
      <w:r w:rsidRPr="008569DA">
        <w:t>Ministry of Education, Culture, Sports, Science, and Technology</w:t>
      </w:r>
      <w:r>
        <w:t xml:space="preserve"> (Japan),</w:t>
      </w:r>
      <w:r w:rsidRPr="00EA5E12">
        <w:rPr>
          <w:rStyle w:val="FootnoteReference"/>
        </w:rPr>
        <w:t xml:space="preserve"> </w:t>
      </w:r>
      <w:r>
        <w:rPr>
          <w:rStyle w:val="FootnoteReference"/>
        </w:rPr>
        <w:t>4</w:t>
      </w:r>
      <w:r>
        <w:t xml:space="preserve"> </w:t>
      </w:r>
      <w:r w:rsidRPr="008569DA">
        <w:t>European Consortium for Ocean Research Drilling</w:t>
      </w:r>
      <w:r>
        <w:t>,</w:t>
      </w:r>
      <w:r w:rsidRPr="00EA5E12">
        <w:rPr>
          <w:rStyle w:val="FootnoteReference"/>
        </w:rPr>
        <w:t xml:space="preserve"> </w:t>
      </w:r>
      <w:r>
        <w:rPr>
          <w:rStyle w:val="FootnoteReference"/>
        </w:rPr>
        <w:t>5</w:t>
      </w:r>
      <w:r>
        <w:t xml:space="preserve"> </w:t>
      </w:r>
      <w:proofErr w:type="spellStart"/>
      <w:r w:rsidRPr="002C2089">
        <w:t>Center</w:t>
      </w:r>
      <w:proofErr w:type="spellEnd"/>
      <w:r w:rsidRPr="002C2089">
        <w:t xml:space="preserve"> for Marine Environmental Sciences, University of Bremen</w:t>
      </w:r>
    </w:p>
  </w:footnote>
  <w:footnote w:id="2">
    <w:p w14:paraId="4A8ABA61" w14:textId="77777777" w:rsidR="00610EBB" w:rsidRDefault="00610EBB" w:rsidP="00610EBB">
      <w:pPr>
        <w:pStyle w:val="FootnoteText"/>
      </w:pPr>
    </w:p>
  </w:footnote>
  <w:footnote w:id="3">
    <w:p w14:paraId="471CF77A" w14:textId="77777777" w:rsidR="00610EBB" w:rsidRDefault="00610EBB" w:rsidP="00610EBB">
      <w:pPr>
        <w:pStyle w:val="FootnoteText"/>
      </w:pPr>
    </w:p>
  </w:footnote>
  <w:footnote w:id="4">
    <w:p w14:paraId="3D4ECDCD" w14:textId="77777777" w:rsidR="00610EBB" w:rsidRDefault="00610EBB" w:rsidP="00610EBB">
      <w:pPr>
        <w:pStyle w:val="FootnoteText"/>
      </w:pPr>
    </w:p>
  </w:footnote>
  <w:footnote w:id="5">
    <w:p w14:paraId="1339FA15" w14:textId="77777777" w:rsidR="00610EBB" w:rsidRDefault="00610EBB" w:rsidP="00610EB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7E248" w14:textId="70316F3C" w:rsidR="00DD51BC" w:rsidRPr="00DD51BC" w:rsidRDefault="00B3300E">
    <w:pPr>
      <w:pStyle w:val="Header"/>
      <w:rPr>
        <w:rFonts w:ascii="Times New Roman" w:hAnsi="Times New Roman" w:cs="Times New Roman"/>
        <w:i/>
        <w:iCs/>
        <w:color w:val="002060"/>
        <w:sz w:val="18"/>
        <w:szCs w:val="18"/>
        <w:lang w:val="en-US"/>
      </w:rPr>
    </w:pPr>
    <w:proofErr w:type="spellStart"/>
    <w:r>
      <w:rPr>
        <w:rFonts w:ascii="Times New Roman" w:hAnsi="Times New Roman" w:cs="Times New Roman"/>
        <w:i/>
        <w:iCs/>
        <w:color w:val="002060"/>
        <w:sz w:val="18"/>
        <w:szCs w:val="18"/>
        <w:lang w:val="en-US"/>
      </w:rPr>
      <w:t>NorthGreen</w:t>
    </w:r>
    <w:proofErr w:type="spellEnd"/>
    <w:r w:rsidRPr="00DD51BC">
      <w:rPr>
        <w:rFonts w:ascii="Times New Roman" w:hAnsi="Times New Roman" w:cs="Times New Roman"/>
        <w:i/>
        <w:iCs/>
        <w:color w:val="002060"/>
        <w:sz w:val="18"/>
        <w:szCs w:val="18"/>
        <w:lang w:val="en-US"/>
      </w:rPr>
      <w:t xml:space="preserve"> </w:t>
    </w:r>
    <w:proofErr w:type="spellStart"/>
    <w:r w:rsidR="00DD51BC" w:rsidRPr="00DD51BC">
      <w:rPr>
        <w:rFonts w:ascii="Times New Roman" w:hAnsi="Times New Roman" w:cs="Times New Roman"/>
        <w:i/>
        <w:iCs/>
        <w:color w:val="002060"/>
        <w:sz w:val="18"/>
        <w:szCs w:val="18"/>
        <w:lang w:val="en-US"/>
      </w:rPr>
      <w:t>MagellanPlus</w:t>
    </w:r>
    <w:proofErr w:type="spellEnd"/>
    <w:r w:rsidR="00DD51BC" w:rsidRPr="00DD51BC">
      <w:rPr>
        <w:rFonts w:ascii="Times New Roman" w:hAnsi="Times New Roman" w:cs="Times New Roman"/>
        <w:i/>
        <w:iCs/>
        <w:color w:val="002060"/>
        <w:sz w:val="18"/>
        <w:szCs w:val="18"/>
        <w:lang w:val="en-US"/>
      </w:rPr>
      <w:t xml:space="preserve"> workshop</w:t>
    </w:r>
    <w:r w:rsidR="00D03500">
      <w:rPr>
        <w:rFonts w:ascii="Times New Roman" w:hAnsi="Times New Roman" w:cs="Times New Roman"/>
        <w:i/>
        <w:iCs/>
        <w:color w:val="002060"/>
        <w:sz w:val="18"/>
        <w:szCs w:val="18"/>
        <w:lang w:val="en-US"/>
      </w:rPr>
      <w:tab/>
    </w:r>
    <w:r w:rsidR="00D03500">
      <w:rPr>
        <w:rFonts w:ascii="Times New Roman" w:hAnsi="Times New Roman" w:cs="Times New Roman"/>
        <w:i/>
        <w:iCs/>
        <w:color w:val="002060"/>
        <w:sz w:val="18"/>
        <w:szCs w:val="18"/>
        <w:lang w:val="en-US"/>
      </w:rPr>
      <w:tab/>
      <w:t>21-23 November 2022, Copenhagen - Denmark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7A9D"/>
    <w:multiLevelType w:val="hybridMultilevel"/>
    <w:tmpl w:val="663CA438"/>
    <w:lvl w:ilvl="0" w:tplc="8DCA2550">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05A62ED"/>
    <w:multiLevelType w:val="hybridMultilevel"/>
    <w:tmpl w:val="BAE0D284"/>
    <w:lvl w:ilvl="0" w:tplc="04060003">
      <w:start w:val="1"/>
      <w:numFmt w:val="bullet"/>
      <w:lvlText w:val="o"/>
      <w:lvlJc w:val="left"/>
      <w:pPr>
        <w:ind w:left="720" w:hanging="360"/>
      </w:pPr>
      <w:rPr>
        <w:rFonts w:ascii="Courier New" w:hAnsi="Courier New" w:cs="Courier New"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271B77FE"/>
    <w:multiLevelType w:val="hybridMultilevel"/>
    <w:tmpl w:val="2202E86E"/>
    <w:lvl w:ilvl="0" w:tplc="04060003">
      <w:start w:val="1"/>
      <w:numFmt w:val="bullet"/>
      <w:lvlText w:val="o"/>
      <w:lvlJc w:val="left"/>
      <w:pPr>
        <w:ind w:left="720" w:hanging="360"/>
      </w:pPr>
      <w:rPr>
        <w:rFonts w:ascii="Courier New" w:hAnsi="Courier New" w:cs="Courier New"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27790FDB"/>
    <w:multiLevelType w:val="hybridMultilevel"/>
    <w:tmpl w:val="0492D20E"/>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4" w15:restartNumberingAfterBreak="0">
    <w:nsid w:val="332E2070"/>
    <w:multiLevelType w:val="hybridMultilevel"/>
    <w:tmpl w:val="3E4E8278"/>
    <w:lvl w:ilvl="0" w:tplc="8DCA2550">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B065C10"/>
    <w:multiLevelType w:val="hybridMultilevel"/>
    <w:tmpl w:val="972E6E7C"/>
    <w:lvl w:ilvl="0" w:tplc="8DCA2550">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3B4596C"/>
    <w:multiLevelType w:val="hybridMultilevel"/>
    <w:tmpl w:val="8A7E6B0A"/>
    <w:lvl w:ilvl="0" w:tplc="2ECCD29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C12714F"/>
    <w:multiLevelType w:val="hybridMultilevel"/>
    <w:tmpl w:val="452AB15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B543F9C"/>
    <w:multiLevelType w:val="hybridMultilevel"/>
    <w:tmpl w:val="2B20F33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BFE1081"/>
    <w:multiLevelType w:val="hybridMultilevel"/>
    <w:tmpl w:val="AD1EE4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7E0E3721"/>
    <w:multiLevelType w:val="hybridMultilevel"/>
    <w:tmpl w:val="E070E6F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7E2F22C8"/>
    <w:multiLevelType w:val="hybridMultilevel"/>
    <w:tmpl w:val="3722A378"/>
    <w:lvl w:ilvl="0" w:tplc="8DCA2550">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0"/>
  </w:num>
  <w:num w:numId="5">
    <w:abstractNumId w:val="9"/>
  </w:num>
  <w:num w:numId="6">
    <w:abstractNumId w:val="3"/>
  </w:num>
  <w:num w:numId="7">
    <w:abstractNumId w:val="2"/>
  </w:num>
  <w:num w:numId="8">
    <w:abstractNumId w:val="1"/>
  </w:num>
  <w:num w:numId="9">
    <w:abstractNumId w:val="8"/>
  </w:num>
  <w:num w:numId="10">
    <w:abstractNumId w:val="1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0E"/>
    <w:rsid w:val="00004EF4"/>
    <w:rsid w:val="000064AE"/>
    <w:rsid w:val="000140CA"/>
    <w:rsid w:val="00015717"/>
    <w:rsid w:val="0001780E"/>
    <w:rsid w:val="00022FAD"/>
    <w:rsid w:val="0002606C"/>
    <w:rsid w:val="00034DC2"/>
    <w:rsid w:val="000376B5"/>
    <w:rsid w:val="00042E9F"/>
    <w:rsid w:val="00043EAA"/>
    <w:rsid w:val="000538FD"/>
    <w:rsid w:val="00056126"/>
    <w:rsid w:val="0006088A"/>
    <w:rsid w:val="00062BB5"/>
    <w:rsid w:val="00063561"/>
    <w:rsid w:val="00077848"/>
    <w:rsid w:val="000813B6"/>
    <w:rsid w:val="000813F2"/>
    <w:rsid w:val="00091B71"/>
    <w:rsid w:val="000B5A99"/>
    <w:rsid w:val="000C7EB0"/>
    <w:rsid w:val="000D350A"/>
    <w:rsid w:val="000F146E"/>
    <w:rsid w:val="000F5C35"/>
    <w:rsid w:val="001053C7"/>
    <w:rsid w:val="00115396"/>
    <w:rsid w:val="00115E3A"/>
    <w:rsid w:val="00120620"/>
    <w:rsid w:val="00130360"/>
    <w:rsid w:val="00134DF1"/>
    <w:rsid w:val="001351DF"/>
    <w:rsid w:val="00146DDC"/>
    <w:rsid w:val="00147B19"/>
    <w:rsid w:val="001604DA"/>
    <w:rsid w:val="00165EB2"/>
    <w:rsid w:val="0017231B"/>
    <w:rsid w:val="0018479C"/>
    <w:rsid w:val="00184D52"/>
    <w:rsid w:val="00194AE9"/>
    <w:rsid w:val="001973A9"/>
    <w:rsid w:val="001978F5"/>
    <w:rsid w:val="001B0D14"/>
    <w:rsid w:val="001C1EEA"/>
    <w:rsid w:val="001C433A"/>
    <w:rsid w:val="001C785B"/>
    <w:rsid w:val="001D0CA1"/>
    <w:rsid w:val="001D1C28"/>
    <w:rsid w:val="001D5501"/>
    <w:rsid w:val="001D6ACD"/>
    <w:rsid w:val="001F11BA"/>
    <w:rsid w:val="001F2737"/>
    <w:rsid w:val="00204E5B"/>
    <w:rsid w:val="00207142"/>
    <w:rsid w:val="00216342"/>
    <w:rsid w:val="002229A5"/>
    <w:rsid w:val="00250CF9"/>
    <w:rsid w:val="0025234E"/>
    <w:rsid w:val="00261590"/>
    <w:rsid w:val="00261B1D"/>
    <w:rsid w:val="002745E1"/>
    <w:rsid w:val="00274ED8"/>
    <w:rsid w:val="00276831"/>
    <w:rsid w:val="002815F1"/>
    <w:rsid w:val="002831BC"/>
    <w:rsid w:val="002860E7"/>
    <w:rsid w:val="00286AE9"/>
    <w:rsid w:val="002A3958"/>
    <w:rsid w:val="002B159A"/>
    <w:rsid w:val="002B5485"/>
    <w:rsid w:val="002B69F2"/>
    <w:rsid w:val="002C51A1"/>
    <w:rsid w:val="002C5C29"/>
    <w:rsid w:val="002C64DE"/>
    <w:rsid w:val="002C708E"/>
    <w:rsid w:val="002D486F"/>
    <w:rsid w:val="002D6644"/>
    <w:rsid w:val="002E00C3"/>
    <w:rsid w:val="002E75DB"/>
    <w:rsid w:val="002F2076"/>
    <w:rsid w:val="002F3FCE"/>
    <w:rsid w:val="003148AD"/>
    <w:rsid w:val="003162EA"/>
    <w:rsid w:val="003302D5"/>
    <w:rsid w:val="00330865"/>
    <w:rsid w:val="003419EE"/>
    <w:rsid w:val="003466F9"/>
    <w:rsid w:val="0035565C"/>
    <w:rsid w:val="0036739C"/>
    <w:rsid w:val="00393D2D"/>
    <w:rsid w:val="00396803"/>
    <w:rsid w:val="003A6815"/>
    <w:rsid w:val="003B4A54"/>
    <w:rsid w:val="003C67A6"/>
    <w:rsid w:val="003D2599"/>
    <w:rsid w:val="003E3E85"/>
    <w:rsid w:val="003E4B52"/>
    <w:rsid w:val="003F69AC"/>
    <w:rsid w:val="00405D30"/>
    <w:rsid w:val="00411EED"/>
    <w:rsid w:val="00415F3D"/>
    <w:rsid w:val="00426C0D"/>
    <w:rsid w:val="00430A45"/>
    <w:rsid w:val="004513D2"/>
    <w:rsid w:val="004635D3"/>
    <w:rsid w:val="00467167"/>
    <w:rsid w:val="004719F2"/>
    <w:rsid w:val="00480DE6"/>
    <w:rsid w:val="0048262D"/>
    <w:rsid w:val="0049656F"/>
    <w:rsid w:val="004A7B54"/>
    <w:rsid w:val="004B1807"/>
    <w:rsid w:val="004E4ACE"/>
    <w:rsid w:val="004F0159"/>
    <w:rsid w:val="00500AB5"/>
    <w:rsid w:val="00505003"/>
    <w:rsid w:val="0050681D"/>
    <w:rsid w:val="00516BFF"/>
    <w:rsid w:val="00517393"/>
    <w:rsid w:val="00525C10"/>
    <w:rsid w:val="005415D2"/>
    <w:rsid w:val="005429C2"/>
    <w:rsid w:val="00547229"/>
    <w:rsid w:val="0055057F"/>
    <w:rsid w:val="00550865"/>
    <w:rsid w:val="00550A6B"/>
    <w:rsid w:val="005567B9"/>
    <w:rsid w:val="00560063"/>
    <w:rsid w:val="0056071A"/>
    <w:rsid w:val="005758F4"/>
    <w:rsid w:val="00575979"/>
    <w:rsid w:val="00582F0B"/>
    <w:rsid w:val="005A4322"/>
    <w:rsid w:val="005B1B5C"/>
    <w:rsid w:val="005B5C75"/>
    <w:rsid w:val="005B60EB"/>
    <w:rsid w:val="005B6D20"/>
    <w:rsid w:val="005B7E9C"/>
    <w:rsid w:val="005C0A3D"/>
    <w:rsid w:val="005C2A9F"/>
    <w:rsid w:val="005C6D9F"/>
    <w:rsid w:val="005C7BE5"/>
    <w:rsid w:val="005D26EF"/>
    <w:rsid w:val="005D474A"/>
    <w:rsid w:val="005F04BB"/>
    <w:rsid w:val="005F1680"/>
    <w:rsid w:val="00610EBB"/>
    <w:rsid w:val="006110FF"/>
    <w:rsid w:val="00612B0B"/>
    <w:rsid w:val="0061404C"/>
    <w:rsid w:val="00620339"/>
    <w:rsid w:val="006221DE"/>
    <w:rsid w:val="00625972"/>
    <w:rsid w:val="00632FF8"/>
    <w:rsid w:val="006454D3"/>
    <w:rsid w:val="006509BF"/>
    <w:rsid w:val="00663B63"/>
    <w:rsid w:val="00666CF3"/>
    <w:rsid w:val="006745E1"/>
    <w:rsid w:val="006812FF"/>
    <w:rsid w:val="00685D5E"/>
    <w:rsid w:val="006A1283"/>
    <w:rsid w:val="006A2447"/>
    <w:rsid w:val="006B48CD"/>
    <w:rsid w:val="006B6D0E"/>
    <w:rsid w:val="006C573D"/>
    <w:rsid w:val="006E34EB"/>
    <w:rsid w:val="006E4048"/>
    <w:rsid w:val="006E6988"/>
    <w:rsid w:val="006F100E"/>
    <w:rsid w:val="006F228B"/>
    <w:rsid w:val="006F4F32"/>
    <w:rsid w:val="00704C46"/>
    <w:rsid w:val="00705BC5"/>
    <w:rsid w:val="007126B6"/>
    <w:rsid w:val="00713CD6"/>
    <w:rsid w:val="00713F0F"/>
    <w:rsid w:val="007218AE"/>
    <w:rsid w:val="00721D3D"/>
    <w:rsid w:val="00723DDA"/>
    <w:rsid w:val="00726E7E"/>
    <w:rsid w:val="0073083E"/>
    <w:rsid w:val="00733E2C"/>
    <w:rsid w:val="00745B7D"/>
    <w:rsid w:val="00751976"/>
    <w:rsid w:val="007655B5"/>
    <w:rsid w:val="0077317F"/>
    <w:rsid w:val="0077594C"/>
    <w:rsid w:val="0078007E"/>
    <w:rsid w:val="00781557"/>
    <w:rsid w:val="007946CA"/>
    <w:rsid w:val="007A1D46"/>
    <w:rsid w:val="007A29E3"/>
    <w:rsid w:val="007A3013"/>
    <w:rsid w:val="007A7326"/>
    <w:rsid w:val="007B1415"/>
    <w:rsid w:val="007B1806"/>
    <w:rsid w:val="007B5CD6"/>
    <w:rsid w:val="007B745C"/>
    <w:rsid w:val="007B7E3C"/>
    <w:rsid w:val="007E0D73"/>
    <w:rsid w:val="007E3553"/>
    <w:rsid w:val="007F33FF"/>
    <w:rsid w:val="00800240"/>
    <w:rsid w:val="00807F1F"/>
    <w:rsid w:val="008145B4"/>
    <w:rsid w:val="008272AC"/>
    <w:rsid w:val="00830D15"/>
    <w:rsid w:val="00833355"/>
    <w:rsid w:val="00843358"/>
    <w:rsid w:val="008523BC"/>
    <w:rsid w:val="0085300B"/>
    <w:rsid w:val="008558C9"/>
    <w:rsid w:val="00862AA3"/>
    <w:rsid w:val="00874501"/>
    <w:rsid w:val="00893FE6"/>
    <w:rsid w:val="00896D37"/>
    <w:rsid w:val="008976ED"/>
    <w:rsid w:val="008A053E"/>
    <w:rsid w:val="008A5176"/>
    <w:rsid w:val="008B101C"/>
    <w:rsid w:val="008C415C"/>
    <w:rsid w:val="008C5082"/>
    <w:rsid w:val="008C7FD0"/>
    <w:rsid w:val="008E001E"/>
    <w:rsid w:val="008E213C"/>
    <w:rsid w:val="008E221A"/>
    <w:rsid w:val="008E24F1"/>
    <w:rsid w:val="008E279E"/>
    <w:rsid w:val="008E7F26"/>
    <w:rsid w:val="0091633E"/>
    <w:rsid w:val="00916456"/>
    <w:rsid w:val="00923449"/>
    <w:rsid w:val="00925200"/>
    <w:rsid w:val="00927A66"/>
    <w:rsid w:val="00934ED0"/>
    <w:rsid w:val="0094770B"/>
    <w:rsid w:val="00952BA3"/>
    <w:rsid w:val="00954079"/>
    <w:rsid w:val="00954DE5"/>
    <w:rsid w:val="009610B5"/>
    <w:rsid w:val="00971C08"/>
    <w:rsid w:val="0098117F"/>
    <w:rsid w:val="00986720"/>
    <w:rsid w:val="0098774F"/>
    <w:rsid w:val="009A6554"/>
    <w:rsid w:val="009A6B65"/>
    <w:rsid w:val="009A7654"/>
    <w:rsid w:val="009B4EEF"/>
    <w:rsid w:val="009C41C3"/>
    <w:rsid w:val="009C6C09"/>
    <w:rsid w:val="009D2E06"/>
    <w:rsid w:val="009E2BD4"/>
    <w:rsid w:val="009E35C6"/>
    <w:rsid w:val="009F07F2"/>
    <w:rsid w:val="009F1800"/>
    <w:rsid w:val="009F56C5"/>
    <w:rsid w:val="00A0721F"/>
    <w:rsid w:val="00A61AD5"/>
    <w:rsid w:val="00A63F3D"/>
    <w:rsid w:val="00A65BFA"/>
    <w:rsid w:val="00A716FD"/>
    <w:rsid w:val="00A84FFE"/>
    <w:rsid w:val="00A91B3D"/>
    <w:rsid w:val="00A976FF"/>
    <w:rsid w:val="00AA7072"/>
    <w:rsid w:val="00AC775E"/>
    <w:rsid w:val="00AE0D83"/>
    <w:rsid w:val="00AE6ABD"/>
    <w:rsid w:val="00AF1DF9"/>
    <w:rsid w:val="00AF25B4"/>
    <w:rsid w:val="00AF40CF"/>
    <w:rsid w:val="00B24DEB"/>
    <w:rsid w:val="00B3300E"/>
    <w:rsid w:val="00B42F96"/>
    <w:rsid w:val="00B469CD"/>
    <w:rsid w:val="00B479EF"/>
    <w:rsid w:val="00B51D16"/>
    <w:rsid w:val="00B76BC1"/>
    <w:rsid w:val="00B80D13"/>
    <w:rsid w:val="00BA32B7"/>
    <w:rsid w:val="00BA4D6F"/>
    <w:rsid w:val="00BB1FE7"/>
    <w:rsid w:val="00BC0747"/>
    <w:rsid w:val="00BE38C4"/>
    <w:rsid w:val="00BF1740"/>
    <w:rsid w:val="00BF7DE2"/>
    <w:rsid w:val="00C06A51"/>
    <w:rsid w:val="00C06FCC"/>
    <w:rsid w:val="00C11469"/>
    <w:rsid w:val="00C16F57"/>
    <w:rsid w:val="00C170F7"/>
    <w:rsid w:val="00C47887"/>
    <w:rsid w:val="00C7052D"/>
    <w:rsid w:val="00C70F25"/>
    <w:rsid w:val="00C740A1"/>
    <w:rsid w:val="00C828C2"/>
    <w:rsid w:val="00C87D4E"/>
    <w:rsid w:val="00C91128"/>
    <w:rsid w:val="00C9308D"/>
    <w:rsid w:val="00CA1D20"/>
    <w:rsid w:val="00CA49F2"/>
    <w:rsid w:val="00CA4C5A"/>
    <w:rsid w:val="00CB5DD4"/>
    <w:rsid w:val="00CB7488"/>
    <w:rsid w:val="00CC0F58"/>
    <w:rsid w:val="00CC4EA0"/>
    <w:rsid w:val="00CC54BE"/>
    <w:rsid w:val="00CE2F44"/>
    <w:rsid w:val="00CF3432"/>
    <w:rsid w:val="00CF4574"/>
    <w:rsid w:val="00D03500"/>
    <w:rsid w:val="00D17C45"/>
    <w:rsid w:val="00D307F7"/>
    <w:rsid w:val="00D3286E"/>
    <w:rsid w:val="00D3432E"/>
    <w:rsid w:val="00D35700"/>
    <w:rsid w:val="00D43B6E"/>
    <w:rsid w:val="00D65756"/>
    <w:rsid w:val="00D709F7"/>
    <w:rsid w:val="00D74B23"/>
    <w:rsid w:val="00D84B6A"/>
    <w:rsid w:val="00D93859"/>
    <w:rsid w:val="00D93B39"/>
    <w:rsid w:val="00DA4477"/>
    <w:rsid w:val="00DA5E51"/>
    <w:rsid w:val="00DB3085"/>
    <w:rsid w:val="00DC7465"/>
    <w:rsid w:val="00DC7582"/>
    <w:rsid w:val="00DD2DCA"/>
    <w:rsid w:val="00DD4D12"/>
    <w:rsid w:val="00DD51BC"/>
    <w:rsid w:val="00DE05AA"/>
    <w:rsid w:val="00DF142A"/>
    <w:rsid w:val="00E012A4"/>
    <w:rsid w:val="00E05D53"/>
    <w:rsid w:val="00E16B93"/>
    <w:rsid w:val="00E42BD1"/>
    <w:rsid w:val="00E44369"/>
    <w:rsid w:val="00E52C64"/>
    <w:rsid w:val="00E53304"/>
    <w:rsid w:val="00E56D98"/>
    <w:rsid w:val="00E61109"/>
    <w:rsid w:val="00E75CD1"/>
    <w:rsid w:val="00E80055"/>
    <w:rsid w:val="00E83ED3"/>
    <w:rsid w:val="00E93E9A"/>
    <w:rsid w:val="00E94301"/>
    <w:rsid w:val="00EB0E7F"/>
    <w:rsid w:val="00EC1A57"/>
    <w:rsid w:val="00EF1286"/>
    <w:rsid w:val="00F03D6F"/>
    <w:rsid w:val="00F16EF9"/>
    <w:rsid w:val="00F21B8E"/>
    <w:rsid w:val="00F226F4"/>
    <w:rsid w:val="00F25CD8"/>
    <w:rsid w:val="00F319D4"/>
    <w:rsid w:val="00F35AD1"/>
    <w:rsid w:val="00F40F91"/>
    <w:rsid w:val="00F47031"/>
    <w:rsid w:val="00F545EC"/>
    <w:rsid w:val="00F563AD"/>
    <w:rsid w:val="00F63009"/>
    <w:rsid w:val="00F641A1"/>
    <w:rsid w:val="00F7316C"/>
    <w:rsid w:val="00F77439"/>
    <w:rsid w:val="00F84143"/>
    <w:rsid w:val="00F862AE"/>
    <w:rsid w:val="00FB65F6"/>
    <w:rsid w:val="00FC3B8E"/>
    <w:rsid w:val="00FC4683"/>
    <w:rsid w:val="00FC4EE0"/>
    <w:rsid w:val="00FD5304"/>
    <w:rsid w:val="00FD7172"/>
    <w:rsid w:val="00FF19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0E89D"/>
  <w15:chartTrackingRefBased/>
  <w15:docId w15:val="{2D6DBCC7-98FA-4C88-A2DD-3BDF3324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EBB"/>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610EBB"/>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6B6"/>
    <w:pPr>
      <w:ind w:left="720"/>
      <w:contextualSpacing/>
    </w:pPr>
  </w:style>
  <w:style w:type="paragraph" w:styleId="Header">
    <w:name w:val="header"/>
    <w:basedOn w:val="Normal"/>
    <w:link w:val="HeaderChar"/>
    <w:uiPriority w:val="99"/>
    <w:unhideWhenUsed/>
    <w:rsid w:val="00DD51BC"/>
    <w:pPr>
      <w:tabs>
        <w:tab w:val="center" w:pos="4819"/>
        <w:tab w:val="right" w:pos="9638"/>
      </w:tabs>
      <w:spacing w:after="0" w:line="240" w:lineRule="auto"/>
    </w:pPr>
  </w:style>
  <w:style w:type="character" w:customStyle="1" w:styleId="HeaderChar">
    <w:name w:val="Header Char"/>
    <w:basedOn w:val="DefaultParagraphFont"/>
    <w:link w:val="Header"/>
    <w:uiPriority w:val="99"/>
    <w:rsid w:val="00DD51BC"/>
  </w:style>
  <w:style w:type="paragraph" w:styleId="Footer">
    <w:name w:val="footer"/>
    <w:basedOn w:val="Normal"/>
    <w:link w:val="FooterChar"/>
    <w:uiPriority w:val="99"/>
    <w:unhideWhenUsed/>
    <w:rsid w:val="00DD51BC"/>
    <w:pPr>
      <w:tabs>
        <w:tab w:val="center" w:pos="4819"/>
        <w:tab w:val="right" w:pos="9638"/>
      </w:tabs>
      <w:spacing w:after="0" w:line="240" w:lineRule="auto"/>
    </w:pPr>
  </w:style>
  <w:style w:type="character" w:customStyle="1" w:styleId="FooterChar">
    <w:name w:val="Footer Char"/>
    <w:basedOn w:val="DefaultParagraphFont"/>
    <w:link w:val="Footer"/>
    <w:uiPriority w:val="99"/>
    <w:rsid w:val="00DD51BC"/>
  </w:style>
  <w:style w:type="table" w:styleId="TableGrid">
    <w:name w:val="Table Grid"/>
    <w:basedOn w:val="TableNormal"/>
    <w:uiPriority w:val="59"/>
    <w:rsid w:val="00042E9F"/>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159A"/>
    <w:pPr>
      <w:spacing w:after="0" w:line="240" w:lineRule="auto"/>
    </w:pPr>
  </w:style>
  <w:style w:type="character" w:styleId="CommentReference">
    <w:name w:val="annotation reference"/>
    <w:basedOn w:val="DefaultParagraphFont"/>
    <w:uiPriority w:val="99"/>
    <w:semiHidden/>
    <w:unhideWhenUsed/>
    <w:rsid w:val="002B159A"/>
    <w:rPr>
      <w:sz w:val="16"/>
      <w:szCs w:val="16"/>
    </w:rPr>
  </w:style>
  <w:style w:type="paragraph" w:styleId="CommentText">
    <w:name w:val="annotation text"/>
    <w:basedOn w:val="Normal"/>
    <w:link w:val="CommentTextChar"/>
    <w:uiPriority w:val="99"/>
    <w:semiHidden/>
    <w:unhideWhenUsed/>
    <w:rsid w:val="002B159A"/>
    <w:pPr>
      <w:spacing w:line="240" w:lineRule="auto"/>
    </w:pPr>
    <w:rPr>
      <w:sz w:val="20"/>
      <w:szCs w:val="20"/>
    </w:rPr>
  </w:style>
  <w:style w:type="character" w:customStyle="1" w:styleId="CommentTextChar">
    <w:name w:val="Comment Text Char"/>
    <w:basedOn w:val="DefaultParagraphFont"/>
    <w:link w:val="CommentText"/>
    <w:uiPriority w:val="99"/>
    <w:semiHidden/>
    <w:rsid w:val="002B159A"/>
    <w:rPr>
      <w:sz w:val="20"/>
      <w:szCs w:val="20"/>
    </w:rPr>
  </w:style>
  <w:style w:type="paragraph" w:styleId="CommentSubject">
    <w:name w:val="annotation subject"/>
    <w:basedOn w:val="CommentText"/>
    <w:next w:val="CommentText"/>
    <w:link w:val="CommentSubjectChar"/>
    <w:uiPriority w:val="99"/>
    <w:semiHidden/>
    <w:unhideWhenUsed/>
    <w:rsid w:val="002B159A"/>
    <w:rPr>
      <w:b/>
      <w:bCs/>
    </w:rPr>
  </w:style>
  <w:style w:type="character" w:customStyle="1" w:styleId="CommentSubjectChar">
    <w:name w:val="Comment Subject Char"/>
    <w:basedOn w:val="CommentTextChar"/>
    <w:link w:val="CommentSubject"/>
    <w:uiPriority w:val="99"/>
    <w:semiHidden/>
    <w:rsid w:val="002B159A"/>
    <w:rPr>
      <w:b/>
      <w:bCs/>
      <w:sz w:val="20"/>
      <w:szCs w:val="20"/>
    </w:rPr>
  </w:style>
  <w:style w:type="paragraph" w:styleId="BalloonText">
    <w:name w:val="Balloon Text"/>
    <w:basedOn w:val="Normal"/>
    <w:link w:val="BalloonTextChar"/>
    <w:uiPriority w:val="99"/>
    <w:semiHidden/>
    <w:unhideWhenUsed/>
    <w:rsid w:val="00952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BA3"/>
    <w:rPr>
      <w:rFonts w:ascii="Segoe UI" w:hAnsi="Segoe UI" w:cs="Segoe UI"/>
      <w:sz w:val="18"/>
      <w:szCs w:val="18"/>
    </w:rPr>
  </w:style>
  <w:style w:type="character" w:customStyle="1" w:styleId="Heading1Char">
    <w:name w:val="Heading 1 Char"/>
    <w:basedOn w:val="DefaultParagraphFont"/>
    <w:link w:val="Heading1"/>
    <w:uiPriority w:val="9"/>
    <w:rsid w:val="00610EBB"/>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610EBB"/>
    <w:rPr>
      <w:rFonts w:asciiTheme="majorHAnsi" w:eastAsiaTheme="majorEastAsia" w:hAnsiTheme="majorHAnsi" w:cstheme="majorBidi"/>
      <w:color w:val="2F5496" w:themeColor="accent1" w:themeShade="BF"/>
      <w:sz w:val="26"/>
      <w:szCs w:val="26"/>
      <w:lang w:val="en-GB"/>
    </w:rPr>
  </w:style>
  <w:style w:type="paragraph" w:styleId="FootnoteText">
    <w:name w:val="footnote text"/>
    <w:basedOn w:val="Normal"/>
    <w:link w:val="FootnoteTextChar"/>
    <w:uiPriority w:val="99"/>
    <w:semiHidden/>
    <w:unhideWhenUsed/>
    <w:rsid w:val="00610EBB"/>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610EBB"/>
    <w:rPr>
      <w:sz w:val="20"/>
      <w:szCs w:val="20"/>
      <w:lang w:val="en-GB"/>
    </w:rPr>
  </w:style>
  <w:style w:type="character" w:styleId="FootnoteReference">
    <w:name w:val="footnote reference"/>
    <w:basedOn w:val="DefaultParagraphFont"/>
    <w:uiPriority w:val="99"/>
    <w:semiHidden/>
    <w:unhideWhenUsed/>
    <w:rsid w:val="00610E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269781">
      <w:bodyDiv w:val="1"/>
      <w:marLeft w:val="0"/>
      <w:marRight w:val="0"/>
      <w:marTop w:val="0"/>
      <w:marBottom w:val="0"/>
      <w:divBdr>
        <w:top w:val="none" w:sz="0" w:space="0" w:color="auto"/>
        <w:left w:val="none" w:sz="0" w:space="0" w:color="auto"/>
        <w:bottom w:val="none" w:sz="0" w:space="0" w:color="auto"/>
        <w:right w:val="none" w:sz="0" w:space="0" w:color="auto"/>
      </w:divBdr>
    </w:div>
    <w:div w:id="540240844">
      <w:bodyDiv w:val="1"/>
      <w:marLeft w:val="0"/>
      <w:marRight w:val="0"/>
      <w:marTop w:val="0"/>
      <w:marBottom w:val="0"/>
      <w:divBdr>
        <w:top w:val="none" w:sz="0" w:space="0" w:color="auto"/>
        <w:left w:val="none" w:sz="0" w:space="0" w:color="auto"/>
        <w:bottom w:val="none" w:sz="0" w:space="0" w:color="auto"/>
        <w:right w:val="none" w:sz="0" w:space="0" w:color="auto"/>
      </w:divBdr>
    </w:div>
    <w:div w:id="754133501">
      <w:bodyDiv w:val="1"/>
      <w:marLeft w:val="0"/>
      <w:marRight w:val="0"/>
      <w:marTop w:val="0"/>
      <w:marBottom w:val="0"/>
      <w:divBdr>
        <w:top w:val="none" w:sz="0" w:space="0" w:color="auto"/>
        <w:left w:val="none" w:sz="0" w:space="0" w:color="auto"/>
        <w:bottom w:val="none" w:sz="0" w:space="0" w:color="auto"/>
        <w:right w:val="none" w:sz="0" w:space="0" w:color="auto"/>
      </w:divBdr>
    </w:div>
    <w:div w:id="962614215">
      <w:bodyDiv w:val="1"/>
      <w:marLeft w:val="0"/>
      <w:marRight w:val="0"/>
      <w:marTop w:val="0"/>
      <w:marBottom w:val="0"/>
      <w:divBdr>
        <w:top w:val="none" w:sz="0" w:space="0" w:color="auto"/>
        <w:left w:val="none" w:sz="0" w:space="0" w:color="auto"/>
        <w:bottom w:val="none" w:sz="0" w:space="0" w:color="auto"/>
        <w:right w:val="none" w:sz="0" w:space="0" w:color="auto"/>
      </w:divBdr>
    </w:div>
    <w:div w:id="1105006285">
      <w:bodyDiv w:val="1"/>
      <w:marLeft w:val="0"/>
      <w:marRight w:val="0"/>
      <w:marTop w:val="0"/>
      <w:marBottom w:val="0"/>
      <w:divBdr>
        <w:top w:val="none" w:sz="0" w:space="0" w:color="auto"/>
        <w:left w:val="none" w:sz="0" w:space="0" w:color="auto"/>
        <w:bottom w:val="none" w:sz="0" w:space="0" w:color="auto"/>
        <w:right w:val="none" w:sz="0" w:space="0" w:color="auto"/>
      </w:divBdr>
      <w:divsChild>
        <w:div w:id="670373651">
          <w:marLeft w:val="0"/>
          <w:marRight w:val="0"/>
          <w:marTop w:val="0"/>
          <w:marBottom w:val="0"/>
          <w:divBdr>
            <w:top w:val="none" w:sz="0" w:space="0" w:color="auto"/>
            <w:left w:val="none" w:sz="0" w:space="0" w:color="auto"/>
            <w:bottom w:val="none" w:sz="0" w:space="0" w:color="auto"/>
            <w:right w:val="none" w:sz="0" w:space="0" w:color="auto"/>
          </w:divBdr>
          <w:divsChild>
            <w:div w:id="21328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6169">
      <w:bodyDiv w:val="1"/>
      <w:marLeft w:val="0"/>
      <w:marRight w:val="0"/>
      <w:marTop w:val="0"/>
      <w:marBottom w:val="0"/>
      <w:divBdr>
        <w:top w:val="none" w:sz="0" w:space="0" w:color="auto"/>
        <w:left w:val="none" w:sz="0" w:space="0" w:color="auto"/>
        <w:bottom w:val="none" w:sz="0" w:space="0" w:color="auto"/>
        <w:right w:val="none" w:sz="0" w:space="0" w:color="auto"/>
      </w:divBdr>
    </w:div>
    <w:div w:id="1203906747">
      <w:bodyDiv w:val="1"/>
      <w:marLeft w:val="0"/>
      <w:marRight w:val="0"/>
      <w:marTop w:val="0"/>
      <w:marBottom w:val="0"/>
      <w:divBdr>
        <w:top w:val="none" w:sz="0" w:space="0" w:color="auto"/>
        <w:left w:val="none" w:sz="0" w:space="0" w:color="auto"/>
        <w:bottom w:val="none" w:sz="0" w:space="0" w:color="auto"/>
        <w:right w:val="none" w:sz="0" w:space="0" w:color="auto"/>
      </w:divBdr>
    </w:div>
    <w:div w:id="1632201069">
      <w:bodyDiv w:val="1"/>
      <w:marLeft w:val="0"/>
      <w:marRight w:val="0"/>
      <w:marTop w:val="0"/>
      <w:marBottom w:val="0"/>
      <w:divBdr>
        <w:top w:val="none" w:sz="0" w:space="0" w:color="auto"/>
        <w:left w:val="none" w:sz="0" w:space="0" w:color="auto"/>
        <w:bottom w:val="none" w:sz="0" w:space="0" w:color="auto"/>
        <w:right w:val="none" w:sz="0" w:space="0" w:color="auto"/>
      </w:divBdr>
    </w:div>
    <w:div w:id="164412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28F9ADE1872E4FA280D30F14A22712" ma:contentTypeVersion="11" ma:contentTypeDescription="Opret et nyt dokument." ma:contentTypeScope="" ma:versionID="705437afffb4dac31cd8b293ce976cc8">
  <xsd:schema xmlns:xsd="http://www.w3.org/2001/XMLSchema" xmlns:xs="http://www.w3.org/2001/XMLSchema" xmlns:p="http://schemas.microsoft.com/office/2006/metadata/properties" xmlns:ns3="3cc92b9e-27fb-46b5-a01e-e1235025896f" targetNamespace="http://schemas.microsoft.com/office/2006/metadata/properties" ma:root="true" ma:fieldsID="fabea875fa4599f18ddf36855babc365" ns3:_="">
    <xsd:import namespace="3cc92b9e-27fb-46b5-a01e-e123502589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92b9e-27fb-46b5-a01e-e12350258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2B16E-872A-4EEA-AD46-F7AF4743EF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5D40CE-ED55-402E-A86F-ADB7774BC629}">
  <ds:schemaRefs>
    <ds:schemaRef ds:uri="http://schemas.microsoft.com/sharepoint/v3/contenttype/forms"/>
  </ds:schemaRefs>
</ds:datastoreItem>
</file>

<file path=customXml/itemProps3.xml><?xml version="1.0" encoding="utf-8"?>
<ds:datastoreItem xmlns:ds="http://schemas.openxmlformats.org/officeDocument/2006/customXml" ds:itemID="{E64D90DF-0E53-4580-A8C2-9EA9A2AF5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92b9e-27fb-46b5-a01e-e12350258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59AAED-0208-47E7-9953-4DCD7B0FD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3335</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F. Perez</dc:creator>
  <cp:keywords/>
  <dc:description/>
  <cp:lastModifiedBy>Gabriele Uenzelmann-Neben</cp:lastModifiedBy>
  <cp:revision>3</cp:revision>
  <cp:lastPrinted>2022-01-13T07:20:00Z</cp:lastPrinted>
  <dcterms:created xsi:type="dcterms:W3CDTF">2022-08-24T13:28:00Z</dcterms:created>
  <dcterms:modified xsi:type="dcterms:W3CDTF">2022-08-24T13:28:00Z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0x0101007428F9ADE1872E4FA280D30F14A22712</vt:lpwstr>
  </property>
</Properties>
</file>